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4997"/>
      </w:tblGrid>
      <w:tr w:rsidR="006B0917" w:rsidRPr="006B0917" w:rsidTr="00A21497">
        <w:tc>
          <w:tcPr>
            <w:tcW w:w="5068" w:type="dxa"/>
            <w:shd w:val="clear" w:color="auto" w:fill="auto"/>
          </w:tcPr>
          <w:p w:rsidR="006B0917" w:rsidRPr="006B0917" w:rsidRDefault="006B0917" w:rsidP="006B0917">
            <w:pPr>
              <w:tabs>
                <w:tab w:val="left" w:pos="1014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B091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9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917" w:rsidRPr="006B0917" w:rsidRDefault="006B0917" w:rsidP="006B0917">
            <w:pPr>
              <w:tabs>
                <w:tab w:val="left" w:pos="10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7" w:type="dxa"/>
            <w:shd w:val="clear" w:color="auto" w:fill="auto"/>
          </w:tcPr>
          <w:p w:rsidR="006B0917" w:rsidRPr="006B0917" w:rsidRDefault="006B0917" w:rsidP="005D6836">
            <w:pPr>
              <w:tabs>
                <w:tab w:val="left" w:pos="101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1497" w:rsidRDefault="00A21497" w:rsidP="006B0917">
      <w:pPr>
        <w:spacing w:before="240" w:after="60" w:line="240" w:lineRule="auto"/>
        <w:ind w:left="-142"/>
        <w:jc w:val="center"/>
        <w:outlineLvl w:val="7"/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</w:pPr>
    </w:p>
    <w:p w:rsidR="006B0917" w:rsidRPr="006B0917" w:rsidRDefault="006B0917" w:rsidP="006B0917">
      <w:pPr>
        <w:spacing w:before="240" w:after="60" w:line="240" w:lineRule="auto"/>
        <w:ind w:left="-142"/>
        <w:jc w:val="center"/>
        <w:outlineLvl w:val="7"/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  <w:t>ООО КБ «СТОЛИЧНЫЙ КРЕДИТ»</w:t>
      </w:r>
    </w:p>
    <w:p w:rsidR="006B0917" w:rsidRPr="006B0917" w:rsidRDefault="006B0917" w:rsidP="006B091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ОПРОСНЫЙ ЛИСТ </w:t>
      </w:r>
      <w:r w:rsidRPr="006B091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КЛИЕНТА – ИНДИВИДУАЛЬНОГО ПРЕДПРИНИМАТЕЛЯ</w:t>
      </w:r>
    </w:p>
    <w:p w:rsidR="006B0917" w:rsidRPr="006B0917" w:rsidRDefault="006B0917" w:rsidP="006B091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(гражданина РФ)</w:t>
      </w:r>
    </w:p>
    <w:p w:rsidR="006B0917" w:rsidRDefault="006B0917" w:rsidP="006B091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trike/>
          <w:color w:val="FF0000"/>
          <w:sz w:val="16"/>
          <w:szCs w:val="16"/>
          <w:lang w:eastAsia="ru-RU"/>
        </w:rPr>
      </w:pPr>
    </w:p>
    <w:p w:rsidR="00A21497" w:rsidRPr="006B0917" w:rsidRDefault="00A21497" w:rsidP="006B091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trike/>
          <w:color w:val="FF0000"/>
          <w:sz w:val="16"/>
          <w:szCs w:val="16"/>
          <w:lang w:eastAsia="ru-RU"/>
        </w:rPr>
      </w:pPr>
    </w:p>
    <w:p w:rsidR="006B0917" w:rsidRPr="006B0917" w:rsidRDefault="006B0917" w:rsidP="006B091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1</w:t>
      </w:r>
    </w:p>
    <w:p w:rsid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1497" w:rsidRPr="006B0917" w:rsidRDefault="00A2149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6B0917" w:rsidRPr="006B0917" w:rsidTr="0028712C">
        <w:tc>
          <w:tcPr>
            <w:tcW w:w="10207" w:type="dxa"/>
            <w:shd w:val="clear" w:color="auto" w:fill="D9D9D9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Общие сведения о Клиенте</w:t>
            </w:r>
          </w:p>
        </w:tc>
      </w:tr>
    </w:tbl>
    <w:p w:rsidR="006B0917" w:rsidRPr="006B0917" w:rsidRDefault="006B0917" w:rsidP="00A2149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804"/>
      </w:tblGrid>
      <w:tr w:rsidR="006B0917" w:rsidRPr="006B0917" w:rsidTr="0028712C">
        <w:tc>
          <w:tcPr>
            <w:tcW w:w="3403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имя и отчество (при наличии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последнего)  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tabs>
                <w:tab w:val="left" w:pos="5103"/>
                <w:tab w:val="left" w:pos="10348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917" w:rsidRPr="006B0917" w:rsidTr="0028712C">
        <w:tc>
          <w:tcPr>
            <w:tcW w:w="3403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Идентификационный номер налогоплательщика (при наличии) 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5103"/>
                <w:tab w:val="left" w:pos="10348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917" w:rsidRPr="006B0917" w:rsidTr="0028712C">
        <w:tc>
          <w:tcPr>
            <w:tcW w:w="3403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 страховом номере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5103"/>
                <w:tab w:val="left" w:pos="10348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917" w:rsidRPr="006B0917" w:rsidTr="0028712C">
        <w:tc>
          <w:tcPr>
            <w:tcW w:w="3403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рождения 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5103"/>
                <w:tab w:val="left" w:pos="10348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917" w:rsidRPr="006B0917" w:rsidTr="0028712C">
        <w:tc>
          <w:tcPr>
            <w:tcW w:w="3403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Гражданство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917" w:rsidRPr="006B0917" w:rsidTr="0028712C">
        <w:tc>
          <w:tcPr>
            <w:tcW w:w="3403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Реквизиты документа, удостоверяющего личность: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 (при наличии) и номер документа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выдачи документа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органа, выдавшего документ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код подразделения (при наличии).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917" w:rsidRPr="006B0917" w:rsidTr="0028712C">
        <w:tc>
          <w:tcPr>
            <w:tcW w:w="3403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места жительства (регистрации) или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места пребывания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917" w:rsidRPr="006B0917" w:rsidTr="0028712C">
        <w:tc>
          <w:tcPr>
            <w:tcW w:w="3403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Основной государственный регистрационный номер записи о государственной регистрации индивидуального предпринимателя, дата регистрации, место государственной регистрации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917" w:rsidRPr="006B0917" w:rsidTr="0028712C">
        <w:tc>
          <w:tcPr>
            <w:tcW w:w="3403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номера контактных телефонов/факсов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B0917" w:rsidRPr="006B0917" w:rsidTr="0028712C">
        <w:tc>
          <w:tcPr>
            <w:tcW w:w="3403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налогообложения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D534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упрощенная</w:t>
            </w:r>
            <w:r w:rsidR="00D534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53498"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="00D534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D53498" w:rsidRPr="00D534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Патентная (ПСН)</w:t>
            </w:r>
            <w:r w:rsidR="00D534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53498"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="00D534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D53498" w:rsidRPr="00D534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 (ЕСХН)</w:t>
            </w:r>
          </w:p>
        </w:tc>
      </w:tr>
      <w:tr w:rsidR="006B0917" w:rsidRPr="006B0917" w:rsidTr="0028712C">
        <w:tc>
          <w:tcPr>
            <w:tcW w:w="3403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сайт в интернете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B0917" w:rsidRPr="006B0917" w:rsidTr="0028712C">
        <w:tc>
          <w:tcPr>
            <w:tcW w:w="3403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-mail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B0917" w:rsidRPr="006B0917" w:rsidTr="0028712C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917" w:rsidRPr="00F70E18" w:rsidRDefault="006F7A0A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3C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Являетесь ли Вы публичным должностным лицом (ПДЛ): должностным лицом публичной международной </w:t>
            </w:r>
            <w:proofErr w:type="gramStart"/>
            <w:r w:rsidRPr="00233C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организации  (</w:t>
            </w:r>
            <w:proofErr w:type="gramEnd"/>
            <w:r w:rsidRPr="00233C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ДЛПМО), иностранным публичным должностным лицом (ИПДЛ), российским публичным должностным лицом (РПДЛ) (в случае положительного ответа, укажите занимаемую должность)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" w:char="F0A8"/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" w:char="F0A8"/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</w:tc>
      </w:tr>
      <w:tr w:rsidR="006B0917" w:rsidRPr="006B0917" w:rsidTr="0028712C">
        <w:tc>
          <w:tcPr>
            <w:tcW w:w="3403" w:type="dxa"/>
            <w:shd w:val="clear" w:color="auto" w:fill="auto"/>
          </w:tcPr>
          <w:p w:rsidR="006B0917" w:rsidRPr="00F70E18" w:rsidRDefault="006F7A0A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3C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Являетесь ли Вы близким родственником ПДЛ: ИПДЛ, ДЛПМО, РПДЛ (в случае положительного ответа, указать степень родства либо статус – супруг или супруга)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" w:char="F0A8"/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" w:char="F0A8"/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</w:tc>
      </w:tr>
      <w:tr w:rsidR="006B0917" w:rsidRPr="006B0917" w:rsidTr="0028712C">
        <w:tc>
          <w:tcPr>
            <w:tcW w:w="3403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Являетесь ли Вы иностранным налогоплательщиком (граждане иностранных государств и граждане РФ с двойным гражданством (за исключением граждан государств – членов Таможенного союза) и (или) имеющие вид на жительство в иностранном государстве). При ответе «да» Вам необходимо заполнить анкету Клиента физического лица в целях FATCA </w:t>
            </w:r>
          </w:p>
        </w:tc>
        <w:tc>
          <w:tcPr>
            <w:tcW w:w="6804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" w:char="F0A8"/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" w:char="F0A8"/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</w:tc>
      </w:tr>
    </w:tbl>
    <w:p w:rsidR="006B0917" w:rsidRDefault="006B0917" w:rsidP="00A2149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1497" w:rsidRDefault="00A21497" w:rsidP="00A2149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1497" w:rsidRDefault="00A21497" w:rsidP="00A2149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1497" w:rsidRDefault="00A21497" w:rsidP="00A2149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1497" w:rsidRDefault="00A21497" w:rsidP="00A2149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1497" w:rsidRDefault="00A21497" w:rsidP="00A2149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1497" w:rsidRDefault="00A21497" w:rsidP="00A2149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1497" w:rsidRDefault="00A21497" w:rsidP="00A2149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2</w:t>
      </w:r>
    </w:p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6B0917" w:rsidRPr="006B0917" w:rsidTr="00A21497">
        <w:tc>
          <w:tcPr>
            <w:tcW w:w="10201" w:type="dxa"/>
            <w:shd w:val="clear" w:color="auto" w:fill="D9D9D9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 целях установления и предполагаемом характере деловых отношений с Банком, сведения о финансово – хозяйственной деятельности, сведения об источниках происхождения денежных средств</w:t>
            </w:r>
          </w:p>
        </w:tc>
      </w:tr>
    </w:tbl>
    <w:p w:rsidR="006B0917" w:rsidRPr="006B0917" w:rsidRDefault="006B0917" w:rsidP="00A2149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Вид предполагаемой экономической деятельности по расчетному счету в Банке: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985"/>
      </w:tblGrid>
      <w:tr w:rsidR="006B0917" w:rsidRPr="006B0917" w:rsidTr="007E210C">
        <w:tc>
          <w:tcPr>
            <w:tcW w:w="3222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ОКВЭД (расшифровка):</w:t>
            </w:r>
          </w:p>
        </w:tc>
        <w:tc>
          <w:tcPr>
            <w:tcW w:w="6985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B0917" w:rsidRPr="006B0917" w:rsidRDefault="006B0917" w:rsidP="00A21497">
      <w:pPr>
        <w:tabs>
          <w:tab w:val="left" w:pos="-108"/>
        </w:tabs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B0917" w:rsidRPr="006B0917" w:rsidRDefault="006B0917" w:rsidP="00A21497">
      <w:pPr>
        <w:tabs>
          <w:tab w:val="left" w:pos="-108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Предполагаемый характер деловых отношений с Банком: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6B0917" w:rsidRPr="006B0917" w:rsidTr="00A21497">
        <w:trPr>
          <w:trHeight w:val="305"/>
        </w:trPr>
        <w:tc>
          <w:tcPr>
            <w:tcW w:w="10235" w:type="dxa"/>
            <w:shd w:val="clear" w:color="auto" w:fill="auto"/>
            <w:vAlign w:val="center"/>
          </w:tcPr>
          <w:p w:rsidR="006B0917" w:rsidRPr="006B0917" w:rsidRDefault="006B0917" w:rsidP="00A21497">
            <w:pPr>
              <w:tabs>
                <w:tab w:val="left" w:pos="-108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разовый 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долгосрочный  (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более 1 года)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краткосрочный (до 1 года)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иное           </w:t>
            </w:r>
          </w:p>
        </w:tc>
      </w:tr>
    </w:tbl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Цели установления деловых отношений с Банком: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6B0917" w:rsidRPr="006B0917" w:rsidTr="00A21497">
        <w:trPr>
          <w:trHeight w:val="513"/>
        </w:trPr>
        <w:tc>
          <w:tcPr>
            <w:tcW w:w="10235" w:type="dxa"/>
            <w:shd w:val="clear" w:color="auto" w:fill="auto"/>
            <w:vAlign w:val="center"/>
          </w:tcPr>
          <w:p w:rsidR="006B0917" w:rsidRPr="006B0917" w:rsidRDefault="006B0917" w:rsidP="00A21497">
            <w:pPr>
              <w:tabs>
                <w:tab w:val="left" w:pos="34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расчетно-кассовое обслуживание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получение кредитов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инкассация денежной выручки  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проведение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валютных операций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размещение денежных средств во вклад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аренда депозитарных сейфовых ячеек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работа с ценными бумагами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иное (указать)  </w:t>
            </w:r>
          </w:p>
        </w:tc>
      </w:tr>
    </w:tbl>
    <w:p w:rsidR="006B0917" w:rsidRPr="006B0917" w:rsidRDefault="006B0917" w:rsidP="00A2149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ru-RU"/>
        </w:rPr>
      </w:pPr>
    </w:p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ru-RU"/>
        </w:rPr>
        <w:t>Планируемые операции по счету</w:t>
      </w: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5244"/>
      </w:tblGrid>
      <w:tr w:rsidR="006B0917" w:rsidRPr="006B0917" w:rsidTr="00A21497">
        <w:trPr>
          <w:trHeight w:val="470"/>
        </w:trPr>
        <w:tc>
          <w:tcPr>
            <w:tcW w:w="4991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Входящие безналичные денежные переводы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за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месяц,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квартал,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Исходящие безналичные денежные переводы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за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месяц,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квартал,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</w:tr>
      <w:tr w:rsidR="006B0917" w:rsidRPr="006B0917" w:rsidTr="00A21497">
        <w:trPr>
          <w:trHeight w:val="960"/>
        </w:trPr>
        <w:tc>
          <w:tcPr>
            <w:tcW w:w="4991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количество: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 50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свыше 50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планируемая сумма операций: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RUR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10 000 000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свыше 10 000 000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EUR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10 000 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10 000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USD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 10 000 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10 000</w:t>
            </w:r>
          </w:p>
        </w:tc>
        <w:tc>
          <w:tcPr>
            <w:tcW w:w="5244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количество: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 50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свыше 50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планируемая сумма операций: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RUR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10 000 000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свыше 10 000 000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EUR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 10 000 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10 000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USD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10 000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свыше 10 000</w:t>
            </w:r>
          </w:p>
        </w:tc>
      </w:tr>
      <w:tr w:rsidR="006B0917" w:rsidRPr="006B0917" w:rsidTr="00A21497">
        <w:trPr>
          <w:trHeight w:val="548"/>
        </w:trPr>
        <w:tc>
          <w:tcPr>
            <w:tcW w:w="4991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Входящие переводы денежных средств, в рамках внешнеторговой деятельности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за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месяц,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квартал,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244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Исходящие переводы денежных средств, в рамках внешнеторговой деятельности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за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месяц,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квартал,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</w:tr>
      <w:tr w:rsidR="006B0917" w:rsidRPr="006B0917" w:rsidTr="00A21497">
        <w:trPr>
          <w:trHeight w:val="984"/>
        </w:trPr>
        <w:tc>
          <w:tcPr>
            <w:tcW w:w="4991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количество: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50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планируемая сумма операций: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RUR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 10 000 000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свыше 10 000 000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EUR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 10 000 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10 000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USD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 10 000 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свыше 10 000 </w:t>
            </w:r>
          </w:p>
        </w:tc>
        <w:tc>
          <w:tcPr>
            <w:tcW w:w="5244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количество: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□ до 50 □ свыше 50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планируемая сумма операций: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RUR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 10 000 000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свыше 10 000 000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EUR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10 000 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10 000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USD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10 000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свыше 10 000 </w:t>
            </w:r>
          </w:p>
        </w:tc>
      </w:tr>
      <w:tr w:rsidR="006B0917" w:rsidRPr="006B0917" w:rsidTr="00A21497">
        <w:trPr>
          <w:trHeight w:val="470"/>
        </w:trPr>
        <w:tc>
          <w:tcPr>
            <w:tcW w:w="4991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Внесение наличных денежных средств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за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месяц,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квартал,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Снятие наличных денежных средств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за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месяц,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квартал,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</w:tr>
      <w:tr w:rsidR="006B0917" w:rsidRPr="006B0917" w:rsidTr="00A21497">
        <w:trPr>
          <w:trHeight w:val="507"/>
        </w:trPr>
        <w:tc>
          <w:tcPr>
            <w:tcW w:w="4991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количество: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50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свыше 50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планируемая сумма операций: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RUR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5 000 000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10 000 000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свыше 10 000 000</w:t>
            </w:r>
          </w:p>
        </w:tc>
        <w:tc>
          <w:tcPr>
            <w:tcW w:w="5244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количество: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□ до 50 □ свыше 50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планируемая сумма операций: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RUR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1 000 000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1 000 000</w:t>
            </w:r>
          </w:p>
        </w:tc>
      </w:tr>
      <w:tr w:rsidR="006B0917" w:rsidRPr="006B0917" w:rsidTr="00A21497">
        <w:trPr>
          <w:trHeight w:val="177"/>
        </w:trPr>
        <w:tc>
          <w:tcPr>
            <w:tcW w:w="10235" w:type="dxa"/>
            <w:gridSpan w:val="2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Источники поступления наличных/безналичных денежных средств на счета в Банк</w:t>
            </w:r>
          </w:p>
        </w:tc>
      </w:tr>
      <w:tr w:rsidR="006B0917" w:rsidRPr="006B0917" w:rsidTr="00A21497">
        <w:trPr>
          <w:trHeight w:val="461"/>
        </w:trPr>
        <w:tc>
          <w:tcPr>
            <w:tcW w:w="10235" w:type="dxa"/>
            <w:gridSpan w:val="2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выручка от реализации товаров, работ, услуг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заемные средства учредителей / руководителя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взносы участников в имущество организации 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(указать)</w:t>
            </w:r>
          </w:p>
        </w:tc>
      </w:tr>
      <w:tr w:rsidR="006B0917" w:rsidRPr="006B0917" w:rsidTr="00A21497">
        <w:trPr>
          <w:trHeight w:val="177"/>
        </w:trPr>
        <w:tc>
          <w:tcPr>
            <w:tcW w:w="10235" w:type="dxa"/>
            <w:gridSpan w:val="2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Цели расходования наличных денежных средств:</w:t>
            </w:r>
          </w:p>
        </w:tc>
      </w:tr>
      <w:tr w:rsidR="006B0917" w:rsidRPr="006B0917" w:rsidTr="00A21497">
        <w:trPr>
          <w:trHeight w:val="177"/>
        </w:trPr>
        <w:tc>
          <w:tcPr>
            <w:tcW w:w="10235" w:type="dxa"/>
            <w:gridSpan w:val="2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заработная плата, иные выплаты социального характера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хозяйственные нужды 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выдача займов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дивиденды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командировочные расходы 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(указать)</w:t>
            </w:r>
          </w:p>
        </w:tc>
      </w:tr>
    </w:tbl>
    <w:p w:rsidR="006B0917" w:rsidRPr="006B0917" w:rsidRDefault="006B0917" w:rsidP="00A2149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Виды предполагаемых договоров, на основании которых будут осуществляться переводы: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6B0917" w:rsidRPr="006B0917" w:rsidTr="00A21497">
        <w:tc>
          <w:tcPr>
            <w:tcW w:w="10235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договоры агентский, комиссии, поручения, доверительного управления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договоры купли-продажи, поставки товаров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договоры оказания услуг, выполнения работ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внешнеторговые контракты на поставку товаров, работ,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договоры займа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государственные контракты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(указать) </w:t>
            </w:r>
          </w:p>
        </w:tc>
      </w:tr>
    </w:tbl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Сведения о кредитных организациях:</w:t>
      </w:r>
    </w:p>
    <w:tbl>
      <w:tblPr>
        <w:tblW w:w="101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36"/>
      </w:tblGrid>
      <w:tr w:rsidR="006B0917" w:rsidRPr="006B0917" w:rsidTr="00A21497">
        <w:trPr>
          <w:trHeight w:val="207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4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Сведения о кредитных органи</w:t>
            </w:r>
            <w:r w:rsidR="00A214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зациях, с которыми организация </w:t>
            </w:r>
            <w:r w:rsidRPr="00A214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уже сотрудничает: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Сведения об источниках происхождения денежных средств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B0917" w:rsidRPr="006B0917" w:rsidTr="00A21497">
        <w:trPr>
          <w:trHeight w:val="763"/>
        </w:trPr>
        <w:tc>
          <w:tcPr>
            <w:tcW w:w="10206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Подтверждение: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Настоящим подтверждаю, что источники зачисляемых на счёт денежных средств являются легальными. Счёт и предоставляемые банком услуги не будут использоваться в каких-либо противозаконных целях, в том числе обязуемся не осуществлять никакие действия/ операции, направленные на легализацию средств полученных преступных путём и финансирование терроризма. По требованию работников Банка обязуюсь представлять документы, подтверждающие легальность происхождения денежных средств.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ym w:font="Wingdings" w:char="F0A8"/>
            </w:r>
            <w:r w:rsidRPr="006B0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ДА                               </w:t>
            </w:r>
            <w:r w:rsidRPr="006B0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ym w:font="Wingdings" w:char="F0A8"/>
            </w:r>
            <w:r w:rsidRPr="006B0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</w:tr>
    </w:tbl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Основные фирмы – контрагенты: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5234"/>
      </w:tblGrid>
      <w:tr w:rsidR="006B0917" w:rsidRPr="006B0917" w:rsidTr="0028712C">
        <w:tc>
          <w:tcPr>
            <w:tcW w:w="4973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Наименование, ИНН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Роль в сотрудничестве</w:t>
            </w:r>
          </w:p>
        </w:tc>
      </w:tr>
      <w:tr w:rsidR="006B0917" w:rsidRPr="006B0917" w:rsidTr="0028712C">
        <w:trPr>
          <w:trHeight w:val="271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плательщики (основные/предполагаемые, по каждому отдельно):</w:t>
            </w:r>
          </w:p>
        </w:tc>
      </w:tr>
      <w:tr w:rsidR="006B0917" w:rsidRPr="006B0917" w:rsidTr="0028712C">
        <w:tc>
          <w:tcPr>
            <w:tcW w:w="4973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34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производитель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покупатель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посредник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перевозчик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продавец  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консультант 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публичная оферта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товара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иное (указать)</w:t>
            </w:r>
          </w:p>
        </w:tc>
      </w:tr>
      <w:tr w:rsidR="006B0917" w:rsidRPr="006B0917" w:rsidTr="0028712C">
        <w:tc>
          <w:tcPr>
            <w:tcW w:w="10207" w:type="dxa"/>
            <w:gridSpan w:val="2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получатели (основные/предполагаемые, по каждому отдельно):</w:t>
            </w:r>
          </w:p>
        </w:tc>
      </w:tr>
      <w:tr w:rsidR="006B0917" w:rsidRPr="006B0917" w:rsidTr="0028712C">
        <w:tc>
          <w:tcPr>
            <w:tcW w:w="4973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34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производитель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покупатель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посредник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перевозчик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продавец 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консультант 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публичная оферта товара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иное (указать)</w:t>
            </w:r>
          </w:p>
        </w:tc>
      </w:tr>
    </w:tbl>
    <w:p w:rsidR="006B0917" w:rsidRPr="006B0917" w:rsidRDefault="006B0917" w:rsidP="00A2149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70E1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3</w:t>
      </w:r>
    </w:p>
    <w:p w:rsidR="00A21497" w:rsidRPr="00F70E18" w:rsidRDefault="00A2149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5"/>
        <w:gridCol w:w="5050"/>
      </w:tblGrid>
      <w:tr w:rsidR="006B0917" w:rsidRPr="00F70E18" w:rsidTr="00A21497">
        <w:trPr>
          <w:trHeight w:val="213"/>
        </w:trPr>
        <w:tc>
          <w:tcPr>
            <w:tcW w:w="10235" w:type="dxa"/>
            <w:gridSpan w:val="2"/>
            <w:shd w:val="clear" w:color="auto" w:fill="D9D9D9"/>
          </w:tcPr>
          <w:p w:rsidR="006B0917" w:rsidRPr="0034451F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45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 деловой репутации, для Индивидуального предпринимателя, период деятельности которого превышает 3 месяца</w:t>
            </w:r>
          </w:p>
        </w:tc>
      </w:tr>
      <w:tr w:rsidR="00A2663B" w:rsidRPr="00F70E18" w:rsidTr="00A21497">
        <w:trPr>
          <w:trHeight w:val="918"/>
        </w:trPr>
        <w:tc>
          <w:tcPr>
            <w:tcW w:w="5185" w:type="dxa"/>
            <w:shd w:val="clear" w:color="auto" w:fill="auto"/>
          </w:tcPr>
          <w:p w:rsidR="00A2663B" w:rsidRPr="0034451F" w:rsidRDefault="00A2663B" w:rsidP="00A21497">
            <w:pPr>
              <w:pStyle w:val="ConsPlusNormal"/>
              <w:tabs>
                <w:tab w:val="left" w:pos="284"/>
                <w:tab w:val="left" w:pos="426"/>
              </w:tabs>
              <w:ind w:right="141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451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Отзывы</w:t>
            </w:r>
            <w:r w:rsidRPr="0034451F">
              <w:rPr>
                <w:rFonts w:ascii="Times New Roman" w:hAnsi="Times New Roman" w:cs="Times New Roman"/>
                <w:sz w:val="16"/>
                <w:szCs w:val="16"/>
              </w:rPr>
              <w:t xml:space="preserve"> (в произвольной письменной форме) </w:t>
            </w:r>
            <w:proofErr w:type="gramStart"/>
            <w:r w:rsidRPr="0034451F">
              <w:rPr>
                <w:rFonts w:ascii="Times New Roman" w:hAnsi="Times New Roman" w:cs="Times New Roman"/>
                <w:sz w:val="16"/>
                <w:szCs w:val="16"/>
              </w:rPr>
              <w:t>о  Клиенте</w:t>
            </w:r>
            <w:proofErr w:type="gramEnd"/>
            <w:r w:rsidRPr="0034451F">
              <w:rPr>
                <w:rFonts w:ascii="Times New Roman" w:hAnsi="Times New Roman" w:cs="Times New Roman"/>
                <w:sz w:val="16"/>
                <w:szCs w:val="16"/>
              </w:rPr>
              <w:t xml:space="preserve"> других Клиентов ООО КБ «Столичный Кредит», имеющих с ним деловые отношения</w:t>
            </w:r>
          </w:p>
          <w:p w:rsidR="00A2663B" w:rsidRPr="0034451F" w:rsidRDefault="00A2663B" w:rsidP="00A21497">
            <w:pPr>
              <w:pStyle w:val="ConsPlusNormal"/>
              <w:tabs>
                <w:tab w:val="left" w:pos="284"/>
                <w:tab w:val="left" w:pos="426"/>
              </w:tabs>
              <w:ind w:right="141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445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Отзывы </w:t>
            </w:r>
            <w:r w:rsidRPr="0034451F">
              <w:rPr>
                <w:rFonts w:ascii="Times New Roman" w:hAnsi="Times New Roman" w:cs="Times New Roman"/>
                <w:sz w:val="16"/>
                <w:szCs w:val="16"/>
              </w:rPr>
              <w:t xml:space="preserve">(в произвольной письменной форме) от других кредитных организаций, в </w:t>
            </w:r>
            <w:proofErr w:type="gramStart"/>
            <w:r w:rsidRPr="0034451F">
              <w:rPr>
                <w:rFonts w:ascii="Times New Roman" w:hAnsi="Times New Roman" w:cs="Times New Roman"/>
                <w:sz w:val="16"/>
                <w:szCs w:val="16"/>
              </w:rPr>
              <w:t>которых  клиент</w:t>
            </w:r>
            <w:proofErr w:type="gramEnd"/>
            <w:r w:rsidRPr="0034451F">
              <w:rPr>
                <w:rFonts w:ascii="Times New Roman" w:hAnsi="Times New Roman" w:cs="Times New Roman"/>
                <w:sz w:val="16"/>
                <w:szCs w:val="16"/>
              </w:rPr>
              <w:t xml:space="preserve">  ранее находилось на обслуживании, с информацией об оценке деловой репутации Клиента</w:t>
            </w:r>
          </w:p>
          <w:p w:rsidR="00A2663B" w:rsidRPr="0034451F" w:rsidRDefault="00A2663B" w:rsidP="00A21497">
            <w:pPr>
              <w:pStyle w:val="ConsPlusNormal"/>
              <w:tabs>
                <w:tab w:val="left" w:pos="284"/>
                <w:tab w:val="left" w:pos="426"/>
              </w:tabs>
              <w:ind w:right="14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0" w:type="dxa"/>
            <w:shd w:val="clear" w:color="auto" w:fill="auto"/>
          </w:tcPr>
          <w:p w:rsidR="00A2663B" w:rsidRPr="0034451F" w:rsidRDefault="00A2663B" w:rsidP="00A21497">
            <w:pPr>
              <w:tabs>
                <w:tab w:val="left" w:pos="284"/>
                <w:tab w:val="left" w:pos="426"/>
              </w:tabs>
              <w:spacing w:line="240" w:lineRule="auto"/>
              <w:ind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63B" w:rsidRPr="0034451F" w:rsidRDefault="00A2663B" w:rsidP="00A21497">
            <w:pPr>
              <w:tabs>
                <w:tab w:val="left" w:pos="284"/>
                <w:tab w:val="left" w:pos="426"/>
              </w:tabs>
              <w:spacing w:line="240" w:lineRule="auto"/>
              <w:ind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451F">
              <w:rPr>
                <w:rFonts w:ascii="Times New Roman" w:hAnsi="Times New Roman" w:cs="Times New Roman"/>
                <w:sz w:val="16"/>
                <w:szCs w:val="16"/>
              </w:rPr>
              <w:t xml:space="preserve">Имеются </w:t>
            </w:r>
            <w:r w:rsidRPr="0034451F">
              <w:rPr>
                <w:rFonts w:ascii="Times New Roman" w:hAnsi="Times New Roman" w:cs="Times New Roman"/>
                <w:bCs/>
                <w:sz w:val="16"/>
                <w:szCs w:val="16"/>
              </w:rPr>
              <w:sym w:font="Wingdings" w:char="F0A8"/>
            </w:r>
            <w:r w:rsidR="00434A41" w:rsidRPr="003445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2663B" w:rsidRPr="00F70E18" w:rsidTr="00A21497">
        <w:trPr>
          <w:trHeight w:val="918"/>
        </w:trPr>
        <w:tc>
          <w:tcPr>
            <w:tcW w:w="10235" w:type="dxa"/>
            <w:gridSpan w:val="2"/>
            <w:shd w:val="clear" w:color="auto" w:fill="auto"/>
          </w:tcPr>
          <w:p w:rsidR="00A2663B" w:rsidRPr="0034451F" w:rsidRDefault="00A2663B" w:rsidP="00A21497">
            <w:pPr>
              <w:tabs>
                <w:tab w:val="left" w:pos="284"/>
                <w:tab w:val="left" w:pos="426"/>
              </w:tabs>
              <w:spacing w:line="240" w:lineRule="auto"/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63B" w:rsidRPr="0034451F" w:rsidRDefault="00A2663B" w:rsidP="00A21497">
            <w:pPr>
              <w:tabs>
                <w:tab w:val="left" w:pos="284"/>
                <w:tab w:val="left" w:pos="426"/>
              </w:tabs>
              <w:spacing w:line="240" w:lineRule="auto"/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51F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Отсутствуют отзывы  </w:t>
            </w:r>
            <w:r w:rsidRPr="0034451F">
              <w:rPr>
                <w:rFonts w:ascii="Times New Roman" w:hAnsi="Times New Roman" w:cs="Times New Roman"/>
                <w:bCs/>
                <w:sz w:val="16"/>
                <w:szCs w:val="16"/>
              </w:rPr>
              <w:sym w:font="Wingdings" w:char="F0A8"/>
            </w:r>
          </w:p>
        </w:tc>
      </w:tr>
      <w:tr w:rsidR="00A2663B" w:rsidRPr="00F70E18" w:rsidTr="00A21497">
        <w:trPr>
          <w:trHeight w:val="311"/>
        </w:trPr>
        <w:tc>
          <w:tcPr>
            <w:tcW w:w="10235" w:type="dxa"/>
            <w:gridSpan w:val="2"/>
            <w:shd w:val="clear" w:color="auto" w:fill="D9D9D9"/>
            <w:vAlign w:val="center"/>
          </w:tcPr>
          <w:p w:rsidR="00A2663B" w:rsidRPr="0034451F" w:rsidRDefault="00A2663B" w:rsidP="00A21497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4451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Сведения для ИП, период деятельности которого не превышает 3 месяца</w:t>
            </w:r>
          </w:p>
        </w:tc>
      </w:tr>
      <w:tr w:rsidR="00A2663B" w:rsidRPr="006B0917" w:rsidTr="00A21497">
        <w:trPr>
          <w:trHeight w:val="311"/>
        </w:trPr>
        <w:tc>
          <w:tcPr>
            <w:tcW w:w="10235" w:type="dxa"/>
            <w:gridSpan w:val="2"/>
            <w:shd w:val="clear" w:color="auto" w:fill="auto"/>
            <w:vAlign w:val="center"/>
          </w:tcPr>
          <w:p w:rsidR="00A2663B" w:rsidRPr="0034451F" w:rsidRDefault="00A2663B" w:rsidP="00A21497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445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гарантирую представить в Банк документы, подтверждающие финансовое положение, не позднее 10 (десяти) рабочих дней, следующих за днем предоставления соответствующих отчетных докуме</w:t>
            </w:r>
            <w:r w:rsidR="00996051" w:rsidRPr="003445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нтов в налоговый орган   в срок до ______________</w:t>
            </w:r>
            <w:r w:rsidRPr="0034451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</w:t>
            </w:r>
          </w:p>
          <w:p w:rsidR="00A2663B" w:rsidRPr="0034451F" w:rsidRDefault="00A2663B" w:rsidP="00A21497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</w:tr>
    </w:tbl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4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9"/>
        <w:gridCol w:w="5492"/>
      </w:tblGrid>
      <w:tr w:rsidR="006B0917" w:rsidRPr="006B0917" w:rsidTr="00A21497">
        <w:tc>
          <w:tcPr>
            <w:tcW w:w="10377" w:type="dxa"/>
            <w:gridSpan w:val="3"/>
            <w:shd w:val="clear" w:color="auto" w:fill="D9D9D9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 </w:t>
            </w:r>
            <w:proofErr w:type="spellStart"/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бенефициарных</w:t>
            </w:r>
            <w:proofErr w:type="spellEnd"/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владельцах (физических лицах)</w:t>
            </w:r>
          </w:p>
        </w:tc>
      </w:tr>
      <w:tr w:rsidR="006B0917" w:rsidRPr="006B0917" w:rsidTr="00A21497">
        <w:trPr>
          <w:trHeight w:val="832"/>
        </w:trPr>
        <w:tc>
          <w:tcPr>
            <w:tcW w:w="4836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наличие бенефициарного владельца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физическое лицо (лица), которые, в конечном счете, осуществляют контроль над клиентом, открывающем счет и от имени которого проводятся операции (сделки))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i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5541" w:type="dxa"/>
            <w:gridSpan w:val="2"/>
            <w:shd w:val="clear" w:color="auto" w:fill="auto"/>
            <w:vAlign w:val="center"/>
          </w:tcPr>
          <w:p w:rsidR="006B0917" w:rsidRPr="006B0917" w:rsidRDefault="006B0917" w:rsidP="00A21497">
            <w:pPr>
              <w:tabs>
                <w:tab w:val="left" w:pos="1452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</w:t>
            </w:r>
            <w:r w:rsidRPr="006B09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ym w:font="Wingdings" w:char="F0A8"/>
            </w:r>
            <w:r w:rsidRPr="006B09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 (а) являюсь бенефициарным владельцем </w:t>
            </w:r>
          </w:p>
          <w:p w:rsidR="006B0917" w:rsidRPr="006B0917" w:rsidRDefault="006B0917" w:rsidP="00A21497">
            <w:pPr>
              <w:tabs>
                <w:tab w:val="left" w:pos="1452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</w:t>
            </w:r>
            <w:r w:rsidRPr="006B09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ym w:font="Wingdings" w:char="F0A8"/>
            </w:r>
            <w:r w:rsidRPr="006B09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физическое лицо*</w:t>
            </w:r>
          </w:p>
          <w:p w:rsidR="006B0917" w:rsidRPr="006B0917" w:rsidRDefault="006B0917" w:rsidP="00A21497">
            <w:pPr>
              <w:tabs>
                <w:tab w:val="left" w:pos="1452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*необходимо заполнить сведения о бенефициарном владельце</w:t>
            </w:r>
          </w:p>
        </w:tc>
      </w:tr>
      <w:tr w:rsidR="006B0917" w:rsidRPr="006B0917" w:rsidTr="00A21497">
        <w:tc>
          <w:tcPr>
            <w:tcW w:w="10377" w:type="dxa"/>
            <w:gridSpan w:val="3"/>
            <w:shd w:val="clear" w:color="auto" w:fill="D9D9D9"/>
          </w:tcPr>
          <w:p w:rsidR="006B0917" w:rsidRPr="006B0917" w:rsidRDefault="006B0917" w:rsidP="00A21497">
            <w:pPr>
              <w:tabs>
                <w:tab w:val="left" w:pos="1452"/>
              </w:tabs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Идентификационные сведения о бенефициарном владельце/представителе</w:t>
            </w:r>
          </w:p>
          <w:p w:rsidR="006B0917" w:rsidRPr="006B0917" w:rsidRDefault="006B0917" w:rsidP="00A21497">
            <w:pPr>
              <w:tabs>
                <w:tab w:val="left" w:pos="1452"/>
              </w:tabs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(при наличии нескольких </w:t>
            </w:r>
            <w:proofErr w:type="spellStart"/>
            <w:r w:rsidRPr="006B091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бенефициарных</w:t>
            </w:r>
            <w:proofErr w:type="spellEnd"/>
            <w:r w:rsidRPr="006B091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владельцев/представителей, идентификационные сведения заполняются по каждому лицу)</w:t>
            </w:r>
          </w:p>
        </w:tc>
      </w:tr>
      <w:tr w:rsidR="006B0917" w:rsidRPr="006B0917" w:rsidTr="00A21497">
        <w:tc>
          <w:tcPr>
            <w:tcW w:w="10377" w:type="dxa"/>
            <w:gridSpan w:val="3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□ Бенефициарный владелец   □ Представитель   □ Бенефициарный владелец и представитель в одном лице</w:t>
            </w:r>
          </w:p>
        </w:tc>
      </w:tr>
      <w:tr w:rsidR="006B0917" w:rsidRPr="006B0917" w:rsidTr="00A21497">
        <w:tc>
          <w:tcPr>
            <w:tcW w:w="4885" w:type="dxa"/>
            <w:gridSpan w:val="2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фамилия, имя и (если иное не вытекает из закона или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национального  обычая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) отчество</w:t>
            </w:r>
          </w:p>
        </w:tc>
        <w:tc>
          <w:tcPr>
            <w:tcW w:w="5492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0917" w:rsidRPr="006B0917" w:rsidTr="00A21497">
        <w:tc>
          <w:tcPr>
            <w:tcW w:w="4885" w:type="dxa"/>
            <w:gridSpan w:val="2"/>
            <w:shd w:val="clear" w:color="auto" w:fill="auto"/>
            <w:vAlign w:val="center"/>
          </w:tcPr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190" w:lineRule="exact"/>
              <w:ind w:right="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основания принадлежности к </w:t>
            </w:r>
            <w:proofErr w:type="spellStart"/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бенефициарному</w:t>
            </w:r>
            <w:proofErr w:type="spellEnd"/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владельцу (</w:t>
            </w:r>
            <w:r w:rsidRPr="006B09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заполняется по </w:t>
            </w:r>
            <w:proofErr w:type="spellStart"/>
            <w:r w:rsidRPr="006B09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  <w:t>бенефициарному</w:t>
            </w:r>
            <w:proofErr w:type="spellEnd"/>
            <w:r w:rsidRPr="006B09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владельцу</w:t>
            </w: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)</w:t>
            </w:r>
          </w:p>
          <w:p w:rsidR="006B0917" w:rsidRPr="006B0917" w:rsidRDefault="006B0917" w:rsidP="00A21497">
            <w:pPr>
              <w:tabs>
                <w:tab w:val="left" w:pos="5103"/>
              </w:tabs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5492" w:type="dxa"/>
            <w:shd w:val="clear" w:color="auto" w:fill="auto"/>
            <w:vAlign w:val="center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имеет право (возможность), в </w:t>
            </w:r>
            <w:proofErr w:type="spellStart"/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 основании договора с клиентом, оказывать прямое или косвенное (через третьих лиц) существенное влияние на решения, принимаемые клиентом, использовать свои полномочия с целью оказания влияния на величину дохода Клиента, физическое лицо имеет возможность воздействовать на принимаемые клиентом решения об осуществлении сделок (в том числе, несущих кредитный риск (о выдаче кредитов, гарантий и т.д.), а также финансовых операций</w:t>
            </w:r>
          </w:p>
        </w:tc>
      </w:tr>
      <w:tr w:rsidR="006B0917" w:rsidRPr="006B0917" w:rsidTr="00A21497">
        <w:tc>
          <w:tcPr>
            <w:tcW w:w="4885" w:type="dxa"/>
            <w:gridSpan w:val="2"/>
            <w:shd w:val="clear" w:color="auto" w:fill="auto"/>
            <w:vAlign w:val="center"/>
          </w:tcPr>
          <w:p w:rsidR="006B0917" w:rsidRPr="006B0917" w:rsidRDefault="006B0917" w:rsidP="00A21497">
            <w:pPr>
              <w:tabs>
                <w:tab w:val="left" w:pos="5137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должность, дата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назначения  (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заполняется по представителю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492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0917" w:rsidRPr="006B0917" w:rsidTr="00A21497">
        <w:tc>
          <w:tcPr>
            <w:tcW w:w="4885" w:type="dxa"/>
            <w:gridSpan w:val="2"/>
            <w:shd w:val="clear" w:color="auto" w:fill="auto"/>
            <w:vAlign w:val="center"/>
          </w:tcPr>
          <w:p w:rsidR="006B0917" w:rsidRPr="006B0917" w:rsidRDefault="006B0917" w:rsidP="00A21497">
            <w:pPr>
              <w:tabs>
                <w:tab w:val="left" w:pos="5137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сведения, подтверждающие наличие у лица полномочий представителя Клиента (</w:t>
            </w:r>
            <w:r w:rsidRPr="006B091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заполняется по представителю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):</w:t>
            </w:r>
          </w:p>
          <w:p w:rsidR="006B0917" w:rsidRPr="006B0917" w:rsidRDefault="006B0917" w:rsidP="00A21497">
            <w:pPr>
              <w:numPr>
                <w:ilvl w:val="0"/>
                <w:numId w:val="3"/>
              </w:numPr>
              <w:spacing w:after="0" w:line="240" w:lineRule="auto"/>
              <w:ind w:left="0" w:right="141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6B0917" w:rsidRPr="006B0917" w:rsidRDefault="006B0917" w:rsidP="00A21497">
            <w:pPr>
              <w:numPr>
                <w:ilvl w:val="0"/>
                <w:numId w:val="3"/>
              </w:numPr>
              <w:spacing w:after="0" w:line="240" w:lineRule="auto"/>
              <w:ind w:left="0" w:right="141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документа и дата выдачи</w:t>
            </w:r>
          </w:p>
          <w:p w:rsidR="006B0917" w:rsidRPr="006B0917" w:rsidRDefault="006B0917" w:rsidP="00A21497">
            <w:pPr>
              <w:numPr>
                <w:ilvl w:val="0"/>
                <w:numId w:val="3"/>
              </w:numPr>
              <w:spacing w:after="0" w:line="240" w:lineRule="auto"/>
              <w:ind w:left="0" w:right="141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5492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0917" w:rsidRPr="006B0917" w:rsidTr="00A21497">
        <w:trPr>
          <w:trHeight w:val="235"/>
        </w:trPr>
        <w:tc>
          <w:tcPr>
            <w:tcW w:w="4885" w:type="dxa"/>
            <w:gridSpan w:val="2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190" w:lineRule="exact"/>
              <w:ind w:right="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дата рождения </w:t>
            </w:r>
          </w:p>
        </w:tc>
        <w:tc>
          <w:tcPr>
            <w:tcW w:w="5492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0917" w:rsidRPr="006B0917" w:rsidTr="00A21497">
        <w:tc>
          <w:tcPr>
            <w:tcW w:w="4885" w:type="dxa"/>
            <w:gridSpan w:val="2"/>
            <w:shd w:val="clear" w:color="auto" w:fill="auto"/>
          </w:tcPr>
          <w:p w:rsidR="006B0917" w:rsidRPr="006B0917" w:rsidRDefault="006B0917" w:rsidP="00A21497">
            <w:pPr>
              <w:tabs>
                <w:tab w:val="left" w:pos="5103"/>
              </w:tabs>
              <w:suppressAutoHyphens/>
              <w:spacing w:after="60" w:line="190" w:lineRule="exact"/>
              <w:ind w:right="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гражданство </w:t>
            </w:r>
          </w:p>
        </w:tc>
        <w:tc>
          <w:tcPr>
            <w:tcW w:w="5492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0917" w:rsidRPr="006B0917" w:rsidTr="00A21497">
        <w:tc>
          <w:tcPr>
            <w:tcW w:w="4885" w:type="dxa"/>
            <w:gridSpan w:val="2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226" w:lineRule="exact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адрес места жительства (регистрации) или места пребывания</w:t>
            </w:r>
          </w:p>
        </w:tc>
        <w:tc>
          <w:tcPr>
            <w:tcW w:w="5492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0917" w:rsidRPr="006B0917" w:rsidTr="00A21497">
        <w:tc>
          <w:tcPr>
            <w:tcW w:w="4885" w:type="dxa"/>
            <w:gridSpan w:val="2"/>
            <w:shd w:val="clear" w:color="auto" w:fill="auto"/>
          </w:tcPr>
          <w:p w:rsidR="006B0917" w:rsidRPr="006B0917" w:rsidRDefault="006B0917" w:rsidP="00A2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контактная информация:</w:t>
            </w:r>
          </w:p>
          <w:p w:rsidR="006B0917" w:rsidRPr="006B0917" w:rsidRDefault="006B0917" w:rsidP="00A2149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right="141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телефона/ факс</w:t>
            </w:r>
          </w:p>
          <w:p w:rsidR="006B0917" w:rsidRPr="006B0917" w:rsidRDefault="006B0917" w:rsidP="00A2149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right="141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электронной почты</w:t>
            </w:r>
          </w:p>
          <w:p w:rsidR="006B0917" w:rsidRPr="006B0917" w:rsidRDefault="006B0917" w:rsidP="00A21497">
            <w:pPr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pacing w:after="0" w:line="230" w:lineRule="exact"/>
              <w:ind w:left="0" w:right="141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почтовый адрес (при наличии)</w:t>
            </w:r>
          </w:p>
        </w:tc>
        <w:tc>
          <w:tcPr>
            <w:tcW w:w="5492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0917" w:rsidRPr="006B0917" w:rsidTr="00A21497">
        <w:tc>
          <w:tcPr>
            <w:tcW w:w="4885" w:type="dxa"/>
            <w:gridSpan w:val="2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идентификационный номер налогоплательщика (при наличии) </w:t>
            </w:r>
          </w:p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 страховом номере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5492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0917" w:rsidRPr="006B0917" w:rsidTr="00A21497">
        <w:tc>
          <w:tcPr>
            <w:tcW w:w="4885" w:type="dxa"/>
            <w:gridSpan w:val="2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является ли бенефициарный владелец/представитель публичным должностным лицом </w:t>
            </w:r>
            <w:r w:rsidR="00E3103C" w:rsidRPr="00301F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(ДЛПМО, ИПДЛ, </w:t>
            </w:r>
            <w:proofErr w:type="gramStart"/>
            <w:r w:rsidR="00E3103C" w:rsidRPr="00301F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РПДЛ)</w:t>
            </w:r>
            <w:r w:rsidR="00E310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3103C"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его близким родственником (супруг(а), мать, отец, полнородные или не полнородные брат, или сестра,  сын,  дочь, (усыновитель  или  усыновленный)  или действует от имени указанных лиц </w:t>
            </w:r>
            <w:r w:rsidRPr="006B0917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5492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да*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</w:tr>
      <w:tr w:rsidR="006B0917" w:rsidRPr="006B0917" w:rsidTr="00A21497">
        <w:tc>
          <w:tcPr>
            <w:tcW w:w="10377" w:type="dxa"/>
            <w:gridSpan w:val="3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*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укажите степень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родства,  Ф.И.О.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данного лица, место работы и занимаемую должность: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0917" w:rsidRPr="006B0917" w:rsidTr="00A21497">
        <w:tc>
          <w:tcPr>
            <w:tcW w:w="4885" w:type="dxa"/>
            <w:gridSpan w:val="2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230" w:lineRule="exact"/>
              <w:ind w:right="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сведения о документе, удостоверяющем личность:</w:t>
            </w:r>
          </w:p>
          <w:p w:rsidR="006B0917" w:rsidRPr="006B0917" w:rsidRDefault="006B0917" w:rsidP="00A21497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5103"/>
              </w:tabs>
              <w:spacing w:after="0" w:line="230" w:lineRule="exact"/>
              <w:ind w:left="0" w:right="141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наименование документа</w:t>
            </w:r>
          </w:p>
          <w:p w:rsidR="006B0917" w:rsidRPr="006B0917" w:rsidRDefault="006B0917" w:rsidP="00A21497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5103"/>
              </w:tabs>
              <w:spacing w:after="0" w:line="230" w:lineRule="exact"/>
              <w:ind w:left="0" w:right="141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серия и номер</w:t>
            </w:r>
          </w:p>
          <w:p w:rsidR="006B0917" w:rsidRPr="006B0917" w:rsidRDefault="006B0917" w:rsidP="00A21497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5103"/>
              </w:tabs>
              <w:spacing w:after="0" w:line="230" w:lineRule="exact"/>
              <w:ind w:left="0" w:right="141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наименование органа, выдавшего документ</w:t>
            </w:r>
          </w:p>
          <w:p w:rsidR="006B0917" w:rsidRPr="006B0917" w:rsidRDefault="006B0917" w:rsidP="00A21497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5103"/>
              </w:tabs>
              <w:spacing w:after="0" w:line="230" w:lineRule="exact"/>
              <w:ind w:left="0" w:right="141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дата выдачи документа </w:t>
            </w:r>
          </w:p>
          <w:p w:rsidR="006B0917" w:rsidRPr="006B0917" w:rsidRDefault="006B0917" w:rsidP="00A21497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5103"/>
              </w:tabs>
              <w:spacing w:after="0" w:line="230" w:lineRule="exact"/>
              <w:ind w:left="0" w:right="141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код подразделения (если имеется)</w:t>
            </w:r>
          </w:p>
        </w:tc>
        <w:tc>
          <w:tcPr>
            <w:tcW w:w="5492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0917" w:rsidRPr="006B0917" w:rsidTr="00A21497">
        <w:tc>
          <w:tcPr>
            <w:tcW w:w="4885" w:type="dxa"/>
            <w:gridSpan w:val="2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214"/>
              </w:tabs>
              <w:spacing w:after="0" w:line="226" w:lineRule="exact"/>
              <w:ind w:right="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(если имеется):</w:t>
            </w:r>
          </w:p>
          <w:p w:rsidR="006B0917" w:rsidRPr="006B0917" w:rsidRDefault="006B0917" w:rsidP="00A21497">
            <w:pPr>
              <w:widowControl w:val="0"/>
              <w:tabs>
                <w:tab w:val="left" w:pos="214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вид на жительство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</w:p>
          <w:p w:rsidR="006B0917" w:rsidRPr="006B0917" w:rsidRDefault="006B0917" w:rsidP="00A21497">
            <w:pPr>
              <w:widowControl w:val="0"/>
              <w:tabs>
                <w:tab w:val="left" w:pos="214"/>
              </w:tabs>
              <w:spacing w:after="0" w:line="240" w:lineRule="auto"/>
              <w:ind w:right="141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виза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</w:p>
          <w:p w:rsidR="006B0917" w:rsidRPr="006B0917" w:rsidRDefault="006B0917" w:rsidP="00A21497">
            <w:pPr>
              <w:widowControl w:val="0"/>
              <w:tabs>
                <w:tab w:val="left" w:pos="214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разрешение на временное проживание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</w:p>
          <w:p w:rsidR="006B0917" w:rsidRPr="006B0917" w:rsidRDefault="006B0917" w:rsidP="00A21497">
            <w:pPr>
              <w:widowControl w:val="0"/>
              <w:tabs>
                <w:tab w:val="left" w:pos="214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 xml:space="preserve">иной подтверждающий документ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</w:p>
          <w:p w:rsidR="006B0917" w:rsidRPr="006B0917" w:rsidRDefault="006B0917" w:rsidP="00A21497">
            <w:pPr>
              <w:widowControl w:val="0"/>
              <w:tabs>
                <w:tab w:val="left" w:pos="214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не требуется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</w:p>
        </w:tc>
        <w:tc>
          <w:tcPr>
            <w:tcW w:w="5492" w:type="dxa"/>
            <w:shd w:val="clear" w:color="auto" w:fill="auto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серия (если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имеется)   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№   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действует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 «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»           20      г.   по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  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»    20   г.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0917" w:rsidRPr="006B0917" w:rsidTr="00A21497">
        <w:trPr>
          <w:trHeight w:val="634"/>
        </w:trPr>
        <w:tc>
          <w:tcPr>
            <w:tcW w:w="4885" w:type="dxa"/>
            <w:gridSpan w:val="2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214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 xml:space="preserve">данные миграционной карты </w:t>
            </w:r>
          </w:p>
          <w:p w:rsidR="006B0917" w:rsidRPr="006B0917" w:rsidRDefault="006B0917" w:rsidP="00A21497">
            <w:pPr>
              <w:widowControl w:val="0"/>
              <w:tabs>
                <w:tab w:val="left" w:pos="214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6B0917" w:rsidRPr="006B0917" w:rsidRDefault="006B0917" w:rsidP="00A21497">
            <w:pPr>
              <w:widowControl w:val="0"/>
              <w:tabs>
                <w:tab w:val="left" w:pos="214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миграционная карта не требуется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</w:p>
        </w:tc>
        <w:tc>
          <w:tcPr>
            <w:tcW w:w="5492" w:type="dxa"/>
            <w:shd w:val="clear" w:color="auto" w:fill="auto"/>
          </w:tcPr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226" w:lineRule="exact"/>
              <w:ind w:right="141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серия                                              №                                       </w:t>
            </w:r>
          </w:p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226" w:lineRule="exact"/>
              <w:ind w:right="141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B091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дата начала </w:t>
            </w:r>
            <w:proofErr w:type="gramStart"/>
            <w:r w:rsidRPr="006B091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срока  пребывания</w:t>
            </w:r>
            <w:proofErr w:type="gramEnd"/>
            <w:r w:rsidRPr="006B091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 «  »              20      г.</w:t>
            </w:r>
          </w:p>
          <w:p w:rsidR="006B0917" w:rsidRPr="006B0917" w:rsidRDefault="006B0917" w:rsidP="00A21497">
            <w:pPr>
              <w:widowControl w:val="0"/>
              <w:tabs>
                <w:tab w:val="left" w:pos="5103"/>
              </w:tabs>
              <w:spacing w:after="0" w:line="226" w:lineRule="exact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дата окончания срока </w:t>
            </w:r>
            <w:proofErr w:type="gramStart"/>
            <w:r w:rsidRPr="006B091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пребывания  «</w:t>
            </w:r>
            <w:proofErr w:type="gramEnd"/>
            <w:r w:rsidRPr="006B091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»         20      г.</w:t>
            </w:r>
          </w:p>
        </w:tc>
      </w:tr>
    </w:tbl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Раздел 5 </w:t>
      </w:r>
    </w:p>
    <w:p w:rsidR="00A21497" w:rsidRPr="006B0917" w:rsidRDefault="00A2149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186"/>
        <w:gridCol w:w="5185"/>
      </w:tblGrid>
      <w:tr w:rsidR="006B0917" w:rsidRPr="006B0917" w:rsidTr="0028712C">
        <w:tc>
          <w:tcPr>
            <w:tcW w:w="10455" w:type="dxa"/>
            <w:gridSpan w:val="2"/>
            <w:shd w:val="clear" w:color="auto" w:fill="D9D9D9"/>
          </w:tcPr>
          <w:p w:rsidR="006B0917" w:rsidRPr="006B0917" w:rsidRDefault="006B0917" w:rsidP="00A2149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 выгодоприобретателях</w:t>
            </w:r>
          </w:p>
        </w:tc>
      </w:tr>
      <w:tr w:rsidR="006B0917" w:rsidRPr="006B0917" w:rsidTr="0028712C">
        <w:tc>
          <w:tcPr>
            <w:tcW w:w="5227" w:type="dxa"/>
            <w:shd w:val="clear" w:color="auto" w:fill="FFFFFF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Выгодоприобретатель - лицо, к выгоде которого действует компания,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имуществом:</w:t>
            </w:r>
          </w:p>
        </w:tc>
        <w:tc>
          <w:tcPr>
            <w:tcW w:w="5228" w:type="dxa"/>
            <w:shd w:val="clear" w:color="auto" w:fill="FFFFFF"/>
          </w:tcPr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 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есть и является:                                                                 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физическим лицом □*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юридическим лицом □*                                                                                                  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индивидуальным предпринимателем □*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*заполняется Анкета по форме Банка</w:t>
            </w:r>
          </w:p>
        </w:tc>
      </w:tr>
    </w:tbl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B0917" w:rsidRPr="006B0917" w:rsidRDefault="006B0917" w:rsidP="00A214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6</w:t>
      </w:r>
    </w:p>
    <w:tbl>
      <w:tblPr>
        <w:tblpPr w:leftFromText="180" w:rightFromText="180" w:vertAnchor="text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5528"/>
      </w:tblGrid>
      <w:tr w:rsidR="006B0917" w:rsidRPr="006B0917" w:rsidTr="00A21497">
        <w:trPr>
          <w:cantSplit/>
          <w:trHeight w:val="3954"/>
        </w:trPr>
        <w:tc>
          <w:tcPr>
            <w:tcW w:w="4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17" w:rsidRPr="006B0917" w:rsidRDefault="006B0917" w:rsidP="00A21497">
            <w:pPr>
              <w:keepNext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налоговом резидентстве ИП в соответствии с требованиями законодательства Российской Федерации:</w:t>
            </w:r>
          </w:p>
          <w:p w:rsidR="006B0917" w:rsidRPr="006B0917" w:rsidRDefault="006B0917" w:rsidP="00A21497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right="141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Федерального закона от </w:t>
            </w:r>
            <w:proofErr w:type="gramStart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28.06.2014  №</w:t>
            </w:r>
            <w:proofErr w:type="gramEnd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 173-ФЗ</w:t>
            </w:r>
          </w:p>
          <w:p w:rsidR="006B0917" w:rsidRPr="006B0917" w:rsidRDefault="006B0917" w:rsidP="00A21497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right="141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Федерального закона от </w:t>
            </w:r>
            <w:proofErr w:type="gramStart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27.11.2017  №</w:t>
            </w:r>
            <w:proofErr w:type="gramEnd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 340-ФЗ</w:t>
            </w:r>
          </w:p>
          <w:p w:rsidR="006B0917" w:rsidRPr="006B0917" w:rsidRDefault="006B0917" w:rsidP="00A21497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right="141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Постановления Правительства РФ от 16.06.2018 № 693</w:t>
            </w:r>
          </w:p>
          <w:p w:rsidR="006B0917" w:rsidRPr="006B0917" w:rsidRDefault="006B0917" w:rsidP="00A21497">
            <w:pPr>
              <w:keepNext/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0" w:right="141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Закона США «О налогообложении иностранных счетов» (</w:t>
            </w:r>
            <w:proofErr w:type="spellStart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Foreign</w:t>
            </w:r>
            <w:proofErr w:type="spellEnd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Account</w:t>
            </w:r>
            <w:proofErr w:type="spellEnd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Tax</w:t>
            </w:r>
            <w:proofErr w:type="spellEnd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Compliance</w:t>
            </w:r>
            <w:proofErr w:type="spellEnd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Act</w:t>
            </w:r>
            <w:proofErr w:type="spellEnd"/>
            <w:r w:rsidRPr="006B091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/FATCA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одтверждаю, что ИП является: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Налоговым резидентом РФ и не отвечает признакам принадлежности к иностранному государству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налоговым резидентом США (среди своих контролирующих лиц, которым прямо или косвенно (через третьих лиц) принадлежит 10% и более доли в капитале организации, имеем: физических лиц, являющихся налоговыми резидентами США, </w:t>
            </w:r>
            <w:r w:rsidRPr="006B09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ИЛИ</w:t>
            </w: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юридических лиц, зарегистрированных в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США)*</w:t>
            </w:r>
            <w:proofErr w:type="gramEnd"/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алоговым резидентом иностранного государства (кроме США) (среди своих контролирующих лиц, которым прямо или косвенно (через третьих лиц) принадлежит более 25% в капитале организации, или которые имеют возможность контролировать действия организации, </w:t>
            </w:r>
            <w:proofErr w:type="gramStart"/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имеем  налоговых</w:t>
            </w:r>
            <w:proofErr w:type="gramEnd"/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резидентов  иностранного государства/нескольких иностранных государств)</w:t>
            </w:r>
            <w:r w:rsidRPr="006B091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*</w:t>
            </w: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случае отнесения организации к категории иностранного налогоплательщика, обязуюсь предоставить запрошенную Банком информацию, а также  выражаю  согласие на передачу информации в иностранный налоговый орган, что является одновременно согласием на передачу такой информации в Центральный Банк Российской Федерации,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путем, и финансированию терроризма, и федеральный орган исполнительной власти, уполномоченный по контролю и надзору в области налогов и сборов.</w:t>
            </w:r>
            <w:r w:rsidRPr="006B0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B0917" w:rsidRPr="006B0917" w:rsidTr="00A21497">
        <w:trPr>
          <w:cantSplit/>
          <w:trHeight w:val="117"/>
        </w:trPr>
        <w:tc>
          <w:tcPr>
            <w:tcW w:w="4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17" w:rsidRPr="006B0917" w:rsidRDefault="006B0917" w:rsidP="00A21497">
            <w:pPr>
              <w:keepNext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 наличии признаков пассивной нефинансовой организации </w:t>
            </w:r>
            <w:r w:rsidRPr="006B091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(преобладание доходов от пассивной деятельности, включая дивиденды, процентный доход, доходы от сдачи в аренду или субаренду имущества, доходы от использования прав на объекты интеллектуальной собственности, периодические страховые выплаты (аннуитеты), превышение доходов над расходами в результате осуществления операций с ценными бумагами и производными финансовыми инструментами (за исключением доходов, полученных в результате основной деятельности), превышение доходов от операций с иностранной валютой (положительные курсовые разницы) над расходами от операций с иностранной валютой (отрицательные курсовые разницы), доходы, полученные в рамках договора добровольного страхования жизни, иные доходы, аналогичные вышеперечисленным)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подтверждаю, что ИП:</w:t>
            </w:r>
          </w:p>
          <w:p w:rsidR="006B0917" w:rsidRPr="006B0917" w:rsidRDefault="006B0917" w:rsidP="00A21497">
            <w:pPr>
              <w:tabs>
                <w:tab w:val="left" w:pos="176"/>
                <w:tab w:val="left" w:pos="324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□</w:t>
            </w: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обладает признаками пассивной нефинансовой организации*</w:t>
            </w:r>
          </w:p>
          <w:p w:rsidR="006B0917" w:rsidRPr="006B0917" w:rsidRDefault="006B0917" w:rsidP="00A21497">
            <w:pPr>
              <w:tabs>
                <w:tab w:val="left" w:pos="17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09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6B0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□ </w:t>
            </w:r>
            <w:r w:rsidRPr="006B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обладает признаками пассивной нефинансовой   организации</w:t>
            </w:r>
          </w:p>
          <w:p w:rsidR="006B0917" w:rsidRPr="006B0917" w:rsidRDefault="006B0917" w:rsidP="00A2149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B0917" w:rsidRPr="006B0917" w:rsidRDefault="006B0917" w:rsidP="006B091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6B0917" w:rsidRPr="006B0917" w:rsidRDefault="006B0917" w:rsidP="006B091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6B0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 </w:t>
      </w: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При положительном ответе на данный вопрос клиентом – ИП (резидентом) предоставляется дополнительная информация по форме Банка</w:t>
      </w:r>
    </w:p>
    <w:p w:rsidR="006B0917" w:rsidRPr="006B0917" w:rsidRDefault="006B0917" w:rsidP="006B091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-142" w:right="582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  <w:t xml:space="preserve">Данные, указанные в Опросном листе являются достоверными. </w:t>
      </w:r>
    </w:p>
    <w:p w:rsidR="006B0917" w:rsidRPr="006B0917" w:rsidRDefault="006B0917" w:rsidP="006B091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iCs/>
          <w:sz w:val="16"/>
          <w:szCs w:val="16"/>
          <w:u w:val="single"/>
          <w:lang w:eastAsia="ru-RU"/>
        </w:rPr>
        <w:t>Подтверждаю</w:t>
      </w:r>
      <w:r w:rsidRPr="006B0917"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  <w:t>, что предоставленная мной информация является полной, актуальной и носит достоверный характер. Обязуюсь незамедлительно информировать Банк обо всех изменениях в предоставленной информации.</w:t>
      </w:r>
    </w:p>
    <w:p w:rsidR="006B0917" w:rsidRPr="006B0917" w:rsidRDefault="006B0917" w:rsidP="006B091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bCs/>
          <w:iCs/>
          <w:sz w:val="16"/>
          <w:szCs w:val="16"/>
          <w:u w:val="single"/>
          <w:lang w:eastAsia="ru-RU"/>
        </w:rPr>
        <w:t>Обязуюсь,</w:t>
      </w:r>
      <w:r w:rsidRPr="006B0917"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  <w:t xml:space="preserve"> не реже одного раза в год представлять в ООО КБ «СТОЛИЧНЫЙ КРЕДИТ» сведения, а также документы, подтверждающие финансовое положение ИП. </w:t>
      </w:r>
    </w:p>
    <w:p w:rsidR="006B0917" w:rsidRPr="006B0917" w:rsidRDefault="006B0917" w:rsidP="006B091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Обо всех изменениях, касающихся идентификационных сведений обязуюсь представить документы и информацию в течение 7 (семи) календарных дней.</w:t>
      </w:r>
    </w:p>
    <w:p w:rsidR="006B0917" w:rsidRPr="006B0917" w:rsidRDefault="006B0917" w:rsidP="006B091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B0917" w:rsidRPr="006B0917" w:rsidRDefault="006B0917" w:rsidP="006B091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B0917" w:rsidRPr="006B0917" w:rsidRDefault="006B0917" w:rsidP="006B091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_________________________________________________         _______________________                       __________________________________</w:t>
      </w:r>
    </w:p>
    <w:p w:rsidR="006B0917" w:rsidRPr="006B0917" w:rsidRDefault="006B0917" w:rsidP="006B091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Должность                                                                              Подпись                                                                       ФИО</w:t>
      </w:r>
    </w:p>
    <w:p w:rsidR="006B0917" w:rsidRPr="006B0917" w:rsidRDefault="006B0917" w:rsidP="006B091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B0917" w:rsidRPr="006B0917" w:rsidRDefault="006B0917" w:rsidP="006B0917">
      <w:pPr>
        <w:spacing w:after="0" w:line="240" w:lineRule="auto"/>
        <w:ind w:left="-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09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МП</w:t>
      </w:r>
    </w:p>
    <w:p w:rsidR="00FA007C" w:rsidRDefault="00FA007C"/>
    <w:sectPr w:rsidR="00FA007C" w:rsidSect="00A21497">
      <w:pgSz w:w="11906" w:h="16838"/>
      <w:pgMar w:top="993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18CD"/>
    <w:multiLevelType w:val="hybridMultilevel"/>
    <w:tmpl w:val="4B124F40"/>
    <w:lvl w:ilvl="0" w:tplc="2FE6F1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A5A0E"/>
    <w:multiLevelType w:val="hybridMultilevel"/>
    <w:tmpl w:val="0B4846FA"/>
    <w:lvl w:ilvl="0" w:tplc="2FE6F1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705C2"/>
    <w:multiLevelType w:val="hybridMultilevel"/>
    <w:tmpl w:val="14F8EAEC"/>
    <w:lvl w:ilvl="0" w:tplc="2FE6F1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B4F31"/>
    <w:multiLevelType w:val="hybridMultilevel"/>
    <w:tmpl w:val="8AD80A14"/>
    <w:lvl w:ilvl="0" w:tplc="2FE6F1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17"/>
    <w:rsid w:val="00233C92"/>
    <w:rsid w:val="00281C9E"/>
    <w:rsid w:val="00301F2E"/>
    <w:rsid w:val="0034451F"/>
    <w:rsid w:val="00434A41"/>
    <w:rsid w:val="00493BD4"/>
    <w:rsid w:val="005D6836"/>
    <w:rsid w:val="00671CFE"/>
    <w:rsid w:val="006B0917"/>
    <w:rsid w:val="006F7A0A"/>
    <w:rsid w:val="007615F6"/>
    <w:rsid w:val="00786C01"/>
    <w:rsid w:val="007E210C"/>
    <w:rsid w:val="00996051"/>
    <w:rsid w:val="009B5438"/>
    <w:rsid w:val="00A21497"/>
    <w:rsid w:val="00A2663B"/>
    <w:rsid w:val="00AF1A6C"/>
    <w:rsid w:val="00BE2CAF"/>
    <w:rsid w:val="00CA356F"/>
    <w:rsid w:val="00D53498"/>
    <w:rsid w:val="00D955B0"/>
    <w:rsid w:val="00E3103C"/>
    <w:rsid w:val="00F70E18"/>
    <w:rsid w:val="00FA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AF668-F362-4188-B5EF-BFF1477A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6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Михалко Наталья Анатольевна</dc:creator>
  <cp:keywords/>
  <dc:description/>
  <cp:lastModifiedBy>Бичайкина Марина Николаевна</cp:lastModifiedBy>
  <cp:revision>2</cp:revision>
  <cp:lastPrinted>2023-03-28T12:23:00Z</cp:lastPrinted>
  <dcterms:created xsi:type="dcterms:W3CDTF">2023-04-12T06:57:00Z</dcterms:created>
  <dcterms:modified xsi:type="dcterms:W3CDTF">2023-04-12T06:57:00Z</dcterms:modified>
</cp:coreProperties>
</file>